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A" w:rsidRPr="00097DDF" w:rsidRDefault="009602AB" w:rsidP="00E56FAA">
      <w:pPr>
        <w:jc w:val="center"/>
        <w:rPr>
          <w:rFonts w:ascii="Times New Roman" w:eastAsia="標楷體"/>
          <w:sz w:val="30"/>
          <w:szCs w:val="30"/>
        </w:rPr>
      </w:pPr>
      <w:r w:rsidRPr="009602AB">
        <w:rPr>
          <w:rFonts w:asciiTheme="minorEastAsia" w:eastAsiaTheme="minorEastAsia" w:hAnsiTheme="minorEastAsia" w:hint="eastAsia"/>
          <w:szCs w:val="24"/>
        </w:rPr>
        <w:t>附錄2</w:t>
      </w:r>
      <w:r w:rsidR="00591C46">
        <w:rPr>
          <w:rFonts w:asciiTheme="minorEastAsia" w:eastAsiaTheme="minorEastAsia" w:hAnsiTheme="minorEastAsia" w:hint="eastAsia"/>
          <w:szCs w:val="24"/>
        </w:rPr>
        <w:t>2</w:t>
      </w:r>
      <w:r w:rsidRPr="009602AB">
        <w:rPr>
          <w:rFonts w:asciiTheme="minorEastAsia" w:eastAsiaTheme="minorEastAsia" w:hAnsiTheme="minorEastAsia" w:hint="eastAsia"/>
          <w:szCs w:val="24"/>
        </w:rPr>
        <w:t>-</w:t>
      </w:r>
      <w:r w:rsidR="00E56FAA" w:rsidRPr="00097DDF">
        <w:rPr>
          <w:rFonts w:ascii="Times New Roman" w:eastAsia="標楷體" w:hint="eastAsia"/>
          <w:sz w:val="30"/>
          <w:szCs w:val="30"/>
        </w:rPr>
        <w:t>高雄醫學大學</w:t>
      </w:r>
      <w:r w:rsidR="00E56FAA" w:rsidRPr="00097DDF">
        <w:rPr>
          <w:rFonts w:ascii="Times New Roman" w:eastAsia="標楷體" w:hint="eastAsia"/>
          <w:sz w:val="30"/>
          <w:szCs w:val="30"/>
        </w:rPr>
        <w:t>10</w:t>
      </w:r>
      <w:r w:rsidR="00E56FAA">
        <w:rPr>
          <w:rFonts w:ascii="Times New Roman" w:eastAsia="標楷體" w:hint="eastAsia"/>
          <w:sz w:val="30"/>
          <w:szCs w:val="30"/>
        </w:rPr>
        <w:t>2</w:t>
      </w:r>
      <w:r w:rsidR="00E56FAA" w:rsidRPr="00097DDF">
        <w:rPr>
          <w:rFonts w:ascii="Times New Roman" w:eastAsia="標楷體" w:hint="eastAsia"/>
          <w:sz w:val="30"/>
          <w:szCs w:val="30"/>
        </w:rPr>
        <w:t>學年度校園保護智慧財產權推廣宣教紀錄表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1"/>
        <w:gridCol w:w="4901"/>
      </w:tblGrid>
      <w:tr w:rsidR="00E56FAA" w:rsidRPr="00FC521B" w:rsidTr="00DB1C1F">
        <w:tc>
          <w:tcPr>
            <w:tcW w:w="9802" w:type="dxa"/>
            <w:gridSpan w:val="2"/>
          </w:tcPr>
          <w:p w:rsidR="00E56FAA" w:rsidRPr="00FC521B" w:rsidRDefault="00E56FAA" w:rsidP="00DB1C1F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主辦單位：</w:t>
            </w:r>
            <w:r>
              <w:rPr>
                <w:rFonts w:ascii="Times New Roman" w:eastAsia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處</w:t>
            </w:r>
          </w:p>
        </w:tc>
      </w:tr>
      <w:tr w:rsidR="00E56FAA" w:rsidRPr="00FC521B" w:rsidTr="00DB1C1F">
        <w:tc>
          <w:tcPr>
            <w:tcW w:w="4901" w:type="dxa"/>
          </w:tcPr>
          <w:p w:rsidR="00E56FAA" w:rsidRPr="00FC521B" w:rsidRDefault="00E56FAA" w:rsidP="00E56FAA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日期：</w:t>
            </w:r>
            <w:r>
              <w:rPr>
                <w:rFonts w:ascii="Times New Roman" w:eastAsia="標楷體" w:hint="eastAsia"/>
                <w:szCs w:val="24"/>
              </w:rPr>
              <w:t>103</w:t>
            </w:r>
            <w:r>
              <w:rPr>
                <w:rFonts w:ascii="Times New Roman" w:eastAsia="標楷體" w:hint="eastAsia"/>
                <w:szCs w:val="24"/>
              </w:rPr>
              <w:t>年</w:t>
            </w:r>
            <w:r>
              <w:rPr>
                <w:rFonts w:ascii="Times New Roman" w:eastAsia="標楷體" w:hint="eastAsia"/>
                <w:szCs w:val="24"/>
              </w:rPr>
              <w:t>4</w:t>
            </w:r>
            <w:r>
              <w:rPr>
                <w:rFonts w:ascii="Times New Roman" w:eastAsia="標楷體" w:hint="eastAsia"/>
                <w:szCs w:val="24"/>
              </w:rPr>
              <w:t>月</w:t>
            </w:r>
            <w:r>
              <w:rPr>
                <w:rFonts w:ascii="Times New Roman" w:eastAsia="標楷體" w:hint="eastAsia"/>
                <w:szCs w:val="24"/>
              </w:rPr>
              <w:t>8</w:t>
            </w:r>
            <w:r>
              <w:rPr>
                <w:rFonts w:ascii="Times New Roman" w:eastAsia="標楷體" w:hint="eastAsia"/>
                <w:szCs w:val="24"/>
              </w:rPr>
              <w:t>日</w:t>
            </w:r>
          </w:p>
        </w:tc>
        <w:tc>
          <w:tcPr>
            <w:tcW w:w="4901" w:type="dxa"/>
          </w:tcPr>
          <w:p w:rsidR="00E56FAA" w:rsidRPr="00FC521B" w:rsidRDefault="00E56FAA" w:rsidP="00DB1C1F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地點：</w:t>
            </w:r>
            <w:r>
              <w:rPr>
                <w:rFonts w:ascii="Times New Roman" w:eastAsia="標楷體" w:hint="eastAsia"/>
                <w:szCs w:val="24"/>
              </w:rPr>
              <w:t>CS201</w:t>
            </w:r>
          </w:p>
        </w:tc>
      </w:tr>
      <w:tr w:rsidR="00E56FAA" w:rsidRPr="00FC521B" w:rsidTr="00DB1C1F">
        <w:tc>
          <w:tcPr>
            <w:tcW w:w="4901" w:type="dxa"/>
          </w:tcPr>
          <w:p w:rsidR="00E56FAA" w:rsidRPr="00BB30A7" w:rsidRDefault="00E56FAA" w:rsidP="000F2803">
            <w:pPr>
              <w:spacing w:line="280" w:lineRule="exact"/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主題：</w:t>
            </w:r>
            <w:r w:rsidR="000F2803">
              <w:rPr>
                <w:rFonts w:ascii="Times New Roman" w:eastAsia="標楷體" w:hint="eastAsia"/>
                <w:szCs w:val="24"/>
              </w:rPr>
              <w:t>智財權專家講座</w:t>
            </w:r>
            <w:r w:rsidRPr="0017106E">
              <w:rPr>
                <w:rFonts w:ascii="Times New Roman" w:eastAsia="標楷體"/>
                <w:szCs w:val="24"/>
              </w:rPr>
              <w:t xml:space="preserve"> </w:t>
            </w:r>
          </w:p>
        </w:tc>
        <w:tc>
          <w:tcPr>
            <w:tcW w:w="4901" w:type="dxa"/>
          </w:tcPr>
          <w:p w:rsidR="00E56FAA" w:rsidRPr="00FC521B" w:rsidRDefault="00E56FAA" w:rsidP="009F0932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人數：</w:t>
            </w:r>
            <w:r>
              <w:rPr>
                <w:rFonts w:ascii="Times New Roman" w:eastAsia="標楷體" w:hint="eastAsia"/>
                <w:szCs w:val="24"/>
              </w:rPr>
              <w:t>1</w:t>
            </w:r>
            <w:r w:rsidR="009F0932">
              <w:rPr>
                <w:rFonts w:ascii="Times New Roman" w:eastAsia="標楷體" w:hint="eastAsia"/>
                <w:szCs w:val="24"/>
              </w:rPr>
              <w:t>2</w:t>
            </w:r>
            <w:r>
              <w:rPr>
                <w:rFonts w:ascii="Times New Roman" w:eastAsia="標楷體" w:hint="eastAsia"/>
                <w:szCs w:val="24"/>
              </w:rPr>
              <w:t>0</w:t>
            </w:r>
          </w:p>
        </w:tc>
      </w:tr>
      <w:tr w:rsidR="00E56FAA" w:rsidRPr="00FC521B" w:rsidTr="00DB1C1F">
        <w:tc>
          <w:tcPr>
            <w:tcW w:w="9802" w:type="dxa"/>
            <w:gridSpan w:val="2"/>
            <w:tcBorders>
              <w:bottom w:val="double" w:sz="4" w:space="0" w:color="auto"/>
            </w:tcBorders>
          </w:tcPr>
          <w:p w:rsidR="00E56FAA" w:rsidRDefault="00E56FAA" w:rsidP="00DB1C1F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活動內容：</w:t>
            </w:r>
          </w:p>
          <w:p w:rsidR="00E56FAA" w:rsidRPr="0017106E" w:rsidRDefault="00E56FAA" w:rsidP="00DB1C1F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17106E">
              <w:rPr>
                <w:rFonts w:ascii="標楷體" w:eastAsia="標楷體" w:hAnsi="標楷體" w:hint="eastAsia"/>
              </w:rPr>
              <w:t>10</w:t>
            </w:r>
            <w:r w:rsidR="009F0932">
              <w:rPr>
                <w:rFonts w:ascii="標楷體" w:eastAsia="標楷體" w:hAnsi="標楷體" w:hint="eastAsia"/>
              </w:rPr>
              <w:t>3</w:t>
            </w:r>
            <w:r w:rsidRPr="0017106E">
              <w:rPr>
                <w:rFonts w:ascii="標楷體" w:eastAsia="標楷體" w:hAnsi="標楷體" w:hint="eastAsia"/>
              </w:rPr>
              <w:t>年</w:t>
            </w:r>
            <w:r w:rsidR="009F0932">
              <w:rPr>
                <w:rFonts w:ascii="標楷體" w:eastAsia="標楷體" w:hAnsi="標楷體" w:hint="eastAsia"/>
              </w:rPr>
              <w:t>4</w:t>
            </w:r>
            <w:r w:rsidRPr="0017106E">
              <w:rPr>
                <w:rFonts w:ascii="標楷體" w:eastAsia="標楷體" w:hAnsi="標楷體" w:hint="eastAsia"/>
              </w:rPr>
              <w:t>月8日辦理10</w:t>
            </w:r>
            <w:r w:rsidR="009F0932">
              <w:rPr>
                <w:rFonts w:ascii="標楷體" w:eastAsia="標楷體" w:hAnsi="標楷體" w:hint="eastAsia"/>
              </w:rPr>
              <w:t>2</w:t>
            </w:r>
            <w:r w:rsidRPr="0017106E">
              <w:rPr>
                <w:rFonts w:ascii="標楷體" w:eastAsia="標楷體" w:hAnsi="標楷體" w:hint="eastAsia"/>
              </w:rPr>
              <w:t>學年度第2學期民主法治教育之「</w:t>
            </w:r>
            <w:r w:rsidR="009F0932">
              <w:rPr>
                <w:rFonts w:ascii="標楷體" w:eastAsia="標楷體" w:hAnsi="標楷體" w:hint="eastAsia"/>
              </w:rPr>
              <w:t>校園智慧財產保護議題解析</w:t>
            </w:r>
            <w:r w:rsidRPr="0017106E">
              <w:rPr>
                <w:rFonts w:ascii="標楷體" w:eastAsia="標楷體" w:hAnsi="標楷體" w:hint="eastAsia"/>
              </w:rPr>
              <w:t>」    專</w:t>
            </w:r>
            <w:r w:rsidR="009F0932">
              <w:rPr>
                <w:rFonts w:ascii="標楷體" w:eastAsia="標楷體" w:hAnsi="標楷體" w:hint="eastAsia"/>
              </w:rPr>
              <w:t>家</w:t>
            </w:r>
            <w:r w:rsidRPr="0017106E">
              <w:rPr>
                <w:rFonts w:ascii="標楷體" w:eastAsia="標楷體" w:hAnsi="標楷體" w:hint="eastAsia"/>
              </w:rPr>
              <w:t>演講活動。</w:t>
            </w:r>
          </w:p>
          <w:p w:rsidR="00E56FAA" w:rsidRPr="009F0932" w:rsidRDefault="00E56FAA" w:rsidP="00DB1C1F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17106E">
              <w:rPr>
                <w:rFonts w:ascii="標楷體" w:eastAsia="標楷體" w:hAnsi="標楷體" w:hint="eastAsia"/>
              </w:rPr>
              <w:t>本學期「民主法治教育專題演講」</w:t>
            </w:r>
            <w:r w:rsidR="009F0932">
              <w:rPr>
                <w:rFonts w:ascii="標楷體" w:eastAsia="標楷體" w:hAnsi="標楷體" w:hint="eastAsia"/>
              </w:rPr>
              <w:t>增加</w:t>
            </w:r>
            <w:r w:rsidRPr="0017106E">
              <w:rPr>
                <w:rFonts w:ascii="標楷體" w:eastAsia="標楷體" w:hAnsi="標楷體" w:hint="eastAsia"/>
              </w:rPr>
              <w:t>智慧財產權宣導活動，</w:t>
            </w:r>
            <w:r w:rsidR="009F0932">
              <w:rPr>
                <w:rFonts w:ascii="標楷體" w:eastAsia="標楷體" w:hAnsi="標楷體" w:hint="eastAsia"/>
              </w:rPr>
              <w:t>邀請</w:t>
            </w:r>
            <w:r w:rsidR="009F0932" w:rsidRPr="009F0932">
              <w:rPr>
                <w:rFonts w:ascii="標楷體" w:eastAsia="標楷體" w:hAnsi="標楷體" w:hint="eastAsia"/>
                <w:color w:val="000000"/>
                <w:szCs w:val="24"/>
              </w:rPr>
              <w:t>大葉大學國企系助理教授兼智慧財產權研究中心主任</w:t>
            </w:r>
            <w:r w:rsidR="009F0932">
              <w:rPr>
                <w:rFonts w:ascii="標楷體" w:eastAsia="標楷體" w:hAnsi="標楷體" w:hint="eastAsia"/>
                <w:color w:val="000000"/>
                <w:szCs w:val="24"/>
              </w:rPr>
              <w:t>章忠信蒞校演講</w:t>
            </w:r>
            <w:r w:rsidRPr="009F09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56FAA" w:rsidRPr="009F0932" w:rsidRDefault="009F0932" w:rsidP="00DB1C1F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章教授於智慧財產權保護學有專精，自</w:t>
            </w:r>
            <w:r w:rsidRPr="009F0932">
              <w:rPr>
                <w:rFonts w:ascii="標楷體" w:eastAsia="標楷體" w:hAnsi="標楷體"/>
                <w:color w:val="000000"/>
                <w:szCs w:val="24"/>
              </w:rPr>
              <w:t>93年起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擔任</w:t>
            </w:r>
            <w:r w:rsidRPr="009F0932">
              <w:rPr>
                <w:rFonts w:ascii="標楷體" w:eastAsia="標楷體" w:hAnsi="標楷體"/>
                <w:color w:val="000000"/>
                <w:szCs w:val="24"/>
              </w:rPr>
              <w:t>經濟部智慧財產局著作權審議及調解委員會委員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迄今</w:t>
            </w:r>
            <w:r w:rsidR="00E56FAA" w:rsidRPr="009F09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56FAA" w:rsidRPr="00B86105" w:rsidRDefault="00E56FAA" w:rsidP="00D54B66">
            <w:pPr>
              <w:numPr>
                <w:ilvl w:val="0"/>
                <w:numId w:val="1"/>
              </w:numPr>
              <w:ind w:left="567" w:hanging="567"/>
              <w:rPr>
                <w:rFonts w:ascii="Times New Roman"/>
              </w:rPr>
            </w:pPr>
            <w:r w:rsidRPr="0017106E">
              <w:rPr>
                <w:rFonts w:ascii="標楷體" w:eastAsia="標楷體" w:hAnsi="標楷體" w:hint="eastAsia"/>
              </w:rPr>
              <w:t>10</w:t>
            </w:r>
            <w:r w:rsidR="009F0932">
              <w:rPr>
                <w:rFonts w:ascii="標楷體" w:eastAsia="標楷體" w:hAnsi="標楷體" w:hint="eastAsia"/>
              </w:rPr>
              <w:t>3</w:t>
            </w:r>
            <w:r w:rsidRPr="0017106E">
              <w:rPr>
                <w:rFonts w:ascii="標楷體" w:eastAsia="標楷體" w:hAnsi="標楷體" w:hint="eastAsia"/>
              </w:rPr>
              <w:t>年</w:t>
            </w:r>
            <w:r w:rsidR="009F0932">
              <w:rPr>
                <w:rFonts w:ascii="標楷體" w:eastAsia="標楷體" w:hAnsi="標楷體" w:hint="eastAsia"/>
              </w:rPr>
              <w:t>4</w:t>
            </w:r>
            <w:r w:rsidRPr="0017106E">
              <w:rPr>
                <w:rFonts w:ascii="標楷體" w:eastAsia="標楷體" w:hAnsi="標楷體" w:hint="eastAsia"/>
              </w:rPr>
              <w:t>月8日/12：10由學務處秘書陳朝</w:t>
            </w:r>
            <w:r w:rsidR="00161A8A">
              <w:rPr>
                <w:rFonts w:ascii="標楷體" w:eastAsia="標楷體" w:hAnsi="標楷體" w:hint="eastAsia"/>
              </w:rPr>
              <w:t>政</w:t>
            </w:r>
            <w:bookmarkStart w:id="0" w:name="_GoBack"/>
            <w:bookmarkEnd w:id="0"/>
            <w:r w:rsidRPr="0017106E">
              <w:rPr>
                <w:rFonts w:ascii="標楷體" w:eastAsia="標楷體" w:hAnsi="標楷體" w:hint="eastAsia"/>
              </w:rPr>
              <w:t>老師介紹講師後實施，</w:t>
            </w:r>
            <w:r w:rsidR="009F0932">
              <w:rPr>
                <w:rFonts w:ascii="標楷體" w:eastAsia="標楷體" w:hAnsi="標楷體" w:hint="eastAsia"/>
              </w:rPr>
              <w:t>章教授</w:t>
            </w:r>
            <w:r w:rsidRPr="0017106E">
              <w:rPr>
                <w:rFonts w:ascii="標楷體" w:eastAsia="標楷體" w:hAnsi="標楷體" w:hint="eastAsia"/>
              </w:rPr>
              <w:t>針對</w:t>
            </w:r>
            <w:r w:rsidR="009F0932" w:rsidRPr="0017106E">
              <w:rPr>
                <w:rFonts w:ascii="標楷體" w:eastAsia="標楷體" w:hAnsi="標楷體" w:hint="eastAsia"/>
              </w:rPr>
              <w:t>「</w:t>
            </w:r>
            <w:r w:rsidR="009F0932">
              <w:rPr>
                <w:rFonts w:ascii="標楷體" w:eastAsia="標楷體" w:hAnsi="標楷體" w:hint="eastAsia"/>
              </w:rPr>
              <w:t>校園智慧財產保護議題解析</w:t>
            </w:r>
            <w:r w:rsidR="009F0932" w:rsidRPr="0017106E">
              <w:rPr>
                <w:rFonts w:ascii="標楷體" w:eastAsia="標楷體" w:hAnsi="標楷體" w:hint="eastAsia"/>
              </w:rPr>
              <w:t>」</w:t>
            </w:r>
            <w:r w:rsidRPr="0017106E">
              <w:rPr>
                <w:rFonts w:ascii="標楷體" w:eastAsia="標楷體" w:hAnsi="標楷體" w:hint="eastAsia"/>
              </w:rPr>
              <w:t>深入淺出介紹說明，計有教職員生1</w:t>
            </w:r>
            <w:r w:rsidR="009F0932">
              <w:rPr>
                <w:rFonts w:ascii="標楷體" w:eastAsia="標楷體" w:hAnsi="標楷體" w:hint="eastAsia"/>
              </w:rPr>
              <w:t>2</w:t>
            </w:r>
            <w:r w:rsidRPr="0017106E">
              <w:rPr>
                <w:rFonts w:ascii="標楷體" w:eastAsia="標楷體" w:hAnsi="標楷體" w:hint="eastAsia"/>
              </w:rPr>
              <w:t>0人參加。</w:t>
            </w:r>
          </w:p>
        </w:tc>
      </w:tr>
      <w:tr w:rsidR="00E56FAA" w:rsidRPr="00FC521B" w:rsidTr="00DB1C1F">
        <w:tc>
          <w:tcPr>
            <w:tcW w:w="9802" w:type="dxa"/>
            <w:gridSpan w:val="2"/>
            <w:tcBorders>
              <w:top w:val="double" w:sz="4" w:space="0" w:color="auto"/>
            </w:tcBorders>
          </w:tcPr>
          <w:p w:rsidR="00E56FAA" w:rsidRPr="00FC521B" w:rsidRDefault="00E56FAA" w:rsidP="00DB1C1F">
            <w:pPr>
              <w:rPr>
                <w:rFonts w:ascii="Times New Roman" w:eastAsia="標楷體"/>
                <w:szCs w:val="24"/>
              </w:rPr>
            </w:pPr>
            <w:r w:rsidRPr="00FC521B">
              <w:rPr>
                <w:rFonts w:ascii="Times New Roman" w:eastAsia="標楷體" w:hint="eastAsia"/>
                <w:szCs w:val="24"/>
              </w:rPr>
              <w:t>活動照片：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815"/>
              <w:gridCol w:w="236"/>
              <w:gridCol w:w="4502"/>
            </w:tblGrid>
            <w:tr w:rsidR="00E56FAA" w:rsidRPr="00FC521B" w:rsidTr="00DB1C1F">
              <w:trPr>
                <w:trHeight w:val="3402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FAA" w:rsidRPr="00FC521B" w:rsidRDefault="00AE58FA" w:rsidP="00DB1C1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/>
                      <w:noProof/>
                      <w:szCs w:val="24"/>
                    </w:rPr>
                    <w:drawing>
                      <wp:inline distT="0" distB="0" distL="0" distR="0">
                        <wp:extent cx="2908298" cy="2181225"/>
                        <wp:effectExtent l="0" t="0" r="6985" b="0"/>
                        <wp:docPr id="5" name="圖片 5" descr="D:\業務交接\３智財權\102-2專家講座\照片\智財權103.04.08\DSC024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業務交接\３智財權\102-2專家講座\照片\智財權103.04.08\DSC024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5053" cy="2186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FAA" w:rsidRPr="00FC521B" w:rsidRDefault="00E56FAA" w:rsidP="00DB1C1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FAA" w:rsidRPr="00FC521B" w:rsidRDefault="00AE58FA" w:rsidP="00DB1C1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/>
                      <w:noProof/>
                      <w:szCs w:val="24"/>
                    </w:rPr>
                    <w:drawing>
                      <wp:inline distT="0" distB="0" distL="0" distR="0">
                        <wp:extent cx="2714625" cy="2152650"/>
                        <wp:effectExtent l="0" t="0" r="9525" b="0"/>
                        <wp:docPr id="6" name="圖片 6" descr="D:\業務交接\３智財權\102-2專家講座\照片\智財權103.04.08\DSC024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業務交接\３智財權\102-2專家講座\照片\智財權103.04.08\DSC024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2243" cy="2158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6FAA" w:rsidRPr="00FC521B" w:rsidTr="00DB1C1F">
              <w:tc>
                <w:tcPr>
                  <w:tcW w:w="4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FAA" w:rsidRPr="00FC521B" w:rsidRDefault="00E56FAA" w:rsidP="00DB1C1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E56FAA" w:rsidRPr="00FC521B" w:rsidRDefault="00E56FAA" w:rsidP="00DB1C1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FAA" w:rsidRPr="00FC521B" w:rsidRDefault="00E56FAA" w:rsidP="00DB1C1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E56FAA" w:rsidRPr="00FC521B" w:rsidTr="00DB1C1F">
              <w:trPr>
                <w:trHeight w:val="3383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FAA" w:rsidRPr="00FC521B" w:rsidRDefault="00AE58FA" w:rsidP="00DB1C1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/>
                      <w:noProof/>
                      <w:szCs w:val="24"/>
                    </w:rPr>
                    <w:drawing>
                      <wp:inline distT="0" distB="0" distL="0" distR="0">
                        <wp:extent cx="2895600" cy="2171700"/>
                        <wp:effectExtent l="0" t="0" r="0" b="0"/>
                        <wp:docPr id="7" name="圖片 7" descr="D:\業務交接\３智財權\102-2專家講座\照片\智財權103.04.08\DSC024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業務交接\３智財權\102-2專家講座\照片\智財權103.04.08\DSC024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FAA" w:rsidRPr="00FC521B" w:rsidRDefault="00E56FAA" w:rsidP="00DB1C1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6FAA" w:rsidRPr="00FC521B" w:rsidRDefault="00AE58FA" w:rsidP="00DB1C1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>
                    <w:rPr>
                      <w:rFonts w:ascii="Times New Roman" w:eastAsia="標楷體"/>
                      <w:noProof/>
                      <w:szCs w:val="24"/>
                    </w:rPr>
                    <w:drawing>
                      <wp:inline distT="0" distB="0" distL="0" distR="0">
                        <wp:extent cx="2743200" cy="2190750"/>
                        <wp:effectExtent l="0" t="0" r="0" b="0"/>
                        <wp:docPr id="8" name="圖片 8" descr="D:\業務交接\３智財權\102-2專家講座\照片\智財權103.04.08\DSC02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業務交接\３智財權\102-2專家講座\照片\智財權103.04.08\DSC024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6599" cy="2193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6FAA" w:rsidRDefault="00E56FAA" w:rsidP="00DB1C1F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成果回饋（含滿意度調查、改進追蹤措施）</w:t>
            </w:r>
            <w:r w:rsidRPr="00FC521B">
              <w:rPr>
                <w:rFonts w:ascii="Times New Roman" w:eastAsia="標楷體" w:hint="eastAsia"/>
                <w:szCs w:val="24"/>
              </w:rPr>
              <w:t>：</w:t>
            </w:r>
          </w:p>
          <w:p w:rsidR="00E56FAA" w:rsidRPr="00E4046A" w:rsidRDefault="00E56FAA" w:rsidP="00DB1C1F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此活動整體滿意度為</w:t>
            </w:r>
            <w:r>
              <w:rPr>
                <w:rFonts w:ascii="Times New Roman" w:eastAsia="標楷體" w:hint="eastAsia"/>
                <w:szCs w:val="24"/>
              </w:rPr>
              <w:t>99</w:t>
            </w:r>
            <w:r w:rsidRPr="00C877EC">
              <w:rPr>
                <w:rFonts w:ascii="Times New Roman" w:eastAsia="標楷體" w:hint="eastAsia"/>
                <w:szCs w:val="24"/>
              </w:rPr>
              <w:t>%</w:t>
            </w:r>
            <w:r w:rsidRPr="002F4026">
              <w:rPr>
                <w:rFonts w:ascii="Times New Roman" w:eastAsia="標楷體" w:hint="eastAsia"/>
                <w:szCs w:val="24"/>
              </w:rPr>
              <w:t>。</w:t>
            </w:r>
            <w:r>
              <w:rPr>
                <w:rFonts w:eastAsia="標楷體" w:hAnsi="標楷體" w:hint="eastAsia"/>
              </w:rPr>
              <w:t>學生</w:t>
            </w:r>
            <w:r w:rsidRPr="00560B00">
              <w:rPr>
                <w:rFonts w:eastAsia="標楷體" w:hAnsi="標楷體" w:hint="eastAsia"/>
              </w:rPr>
              <w:t>對於</w:t>
            </w:r>
            <w:r>
              <w:rPr>
                <w:rFonts w:eastAsia="標楷體" w:hAnsi="標楷體" w:hint="eastAsia"/>
              </w:rPr>
              <w:t>校園智財權</w:t>
            </w:r>
            <w:r w:rsidRPr="00560B00">
              <w:rPr>
                <w:rFonts w:eastAsia="標楷體" w:hAnsi="標楷體" w:hint="eastAsia"/>
              </w:rPr>
              <w:t>的</w:t>
            </w:r>
            <w:r>
              <w:rPr>
                <w:rFonts w:eastAsia="標楷體" w:hAnsi="標楷體" w:hint="eastAsia"/>
              </w:rPr>
              <w:t>議題有</w:t>
            </w:r>
            <w:r w:rsidRPr="00560B00">
              <w:rPr>
                <w:rFonts w:eastAsia="標楷體" w:hAnsi="標楷體" w:hint="eastAsia"/>
              </w:rPr>
              <w:t>更深入的認識</w:t>
            </w:r>
            <w:r>
              <w:rPr>
                <w:rFonts w:eastAsia="標楷體" w:hAnsi="標楷體" w:hint="eastAsia"/>
              </w:rPr>
              <w:t>，將持續</w:t>
            </w:r>
            <w:proofErr w:type="gramStart"/>
            <w:r>
              <w:rPr>
                <w:rFonts w:eastAsia="標楷體" w:hAnsi="標楷體" w:hint="eastAsia"/>
              </w:rPr>
              <w:t>規</w:t>
            </w:r>
            <w:proofErr w:type="gramEnd"/>
            <w:r>
              <w:rPr>
                <w:rFonts w:eastAsia="標楷體" w:hAnsi="標楷體" w:hint="eastAsia"/>
              </w:rPr>
              <w:t>畫舉辦。</w:t>
            </w:r>
          </w:p>
        </w:tc>
      </w:tr>
    </w:tbl>
    <w:p w:rsidR="00740131" w:rsidRPr="00E56FAA" w:rsidRDefault="00740131"/>
    <w:sectPr w:rsidR="00740131" w:rsidRPr="00E56FAA" w:rsidSect="00E56F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4B" w:rsidRDefault="00A36C4B" w:rsidP="000F2803">
      <w:r>
        <w:separator/>
      </w:r>
    </w:p>
  </w:endnote>
  <w:endnote w:type="continuationSeparator" w:id="0">
    <w:p w:rsidR="00A36C4B" w:rsidRDefault="00A36C4B" w:rsidP="000F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4B" w:rsidRDefault="00A36C4B" w:rsidP="000F2803">
      <w:r>
        <w:separator/>
      </w:r>
    </w:p>
  </w:footnote>
  <w:footnote w:type="continuationSeparator" w:id="0">
    <w:p w:rsidR="00A36C4B" w:rsidRDefault="00A36C4B" w:rsidP="000F2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A5D"/>
    <w:multiLevelType w:val="hybridMultilevel"/>
    <w:tmpl w:val="0A9AF936"/>
    <w:lvl w:ilvl="0" w:tplc="35CEA0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FAA"/>
    <w:rsid w:val="000C3475"/>
    <w:rsid w:val="000F2803"/>
    <w:rsid w:val="00161A8A"/>
    <w:rsid w:val="00591C46"/>
    <w:rsid w:val="00682ADE"/>
    <w:rsid w:val="00740131"/>
    <w:rsid w:val="009602AB"/>
    <w:rsid w:val="009C4A80"/>
    <w:rsid w:val="009F0932"/>
    <w:rsid w:val="00A36C4B"/>
    <w:rsid w:val="00A51F56"/>
    <w:rsid w:val="00AE58FA"/>
    <w:rsid w:val="00BA6EB5"/>
    <w:rsid w:val="00BE4489"/>
    <w:rsid w:val="00C20062"/>
    <w:rsid w:val="00D435B9"/>
    <w:rsid w:val="00D54B66"/>
    <w:rsid w:val="00E5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8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80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80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8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sushch</cp:lastModifiedBy>
  <cp:revision>3</cp:revision>
  <cp:lastPrinted>2014-04-09T03:20:00Z</cp:lastPrinted>
  <dcterms:created xsi:type="dcterms:W3CDTF">2014-04-18T06:20:00Z</dcterms:created>
  <dcterms:modified xsi:type="dcterms:W3CDTF">2014-04-20T10:13:00Z</dcterms:modified>
</cp:coreProperties>
</file>